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5F8" w:rsidRDefault="002555F8" w:rsidP="002555F8">
      <w:pPr>
        <w:spacing w:line="240" w:lineRule="auto"/>
        <w:ind w:left="-710" w:firstLine="695"/>
      </w:pPr>
      <w:r>
        <w:rPr>
          <w:b/>
          <w:bCs/>
        </w:rPr>
        <w:t xml:space="preserve">Lancashire Enterprise Partnership Limited  </w:t>
      </w:r>
    </w:p>
    <w:p w:rsidR="002555F8" w:rsidRPr="00BC4466" w:rsidRDefault="002555F8" w:rsidP="002555F8">
      <w:pPr>
        <w:spacing w:after="0" w:line="240" w:lineRule="auto"/>
        <w:ind w:left="0" w:firstLine="0"/>
        <w:rPr>
          <w:b/>
          <w:bCs/>
        </w:rPr>
      </w:pPr>
      <w:r w:rsidRPr="00BC4466">
        <w:rPr>
          <w:b/>
          <w:bCs/>
        </w:rPr>
        <w:t xml:space="preserve"> </w:t>
      </w:r>
    </w:p>
    <w:p w:rsidR="002555F8" w:rsidRPr="00BC4466" w:rsidRDefault="002555F8" w:rsidP="002555F8">
      <w:pPr>
        <w:spacing w:after="0" w:line="240" w:lineRule="auto"/>
        <w:ind w:left="0" w:firstLine="0"/>
        <w:rPr>
          <w:b/>
          <w:bCs/>
        </w:rPr>
      </w:pPr>
      <w:r w:rsidRPr="00BC4466">
        <w:rPr>
          <w:b/>
        </w:rPr>
        <w:t xml:space="preserve">Private and Confidential: </w:t>
      </w:r>
      <w:r>
        <w:rPr>
          <w:b/>
        </w:rPr>
        <w:t>NO</w:t>
      </w:r>
    </w:p>
    <w:p w:rsidR="002555F8" w:rsidRDefault="002555F8" w:rsidP="002555F8">
      <w:pPr>
        <w:spacing w:after="0" w:line="240" w:lineRule="auto"/>
        <w:ind w:left="0" w:firstLine="0"/>
      </w:pPr>
    </w:p>
    <w:p w:rsidR="002555F8" w:rsidRPr="00927783" w:rsidRDefault="002555F8" w:rsidP="002555F8">
      <w:pPr>
        <w:spacing w:line="240" w:lineRule="auto"/>
        <w:rPr>
          <w:b/>
        </w:rPr>
      </w:pPr>
      <w:r>
        <w:rPr>
          <w:b/>
        </w:rPr>
        <w:t xml:space="preserve">Date: </w:t>
      </w:r>
      <w:r w:rsidRPr="00927783">
        <w:rPr>
          <w:b/>
        </w:rPr>
        <w:t>5</w:t>
      </w:r>
      <w:r w:rsidRPr="00927783">
        <w:rPr>
          <w:b/>
          <w:vertAlign w:val="superscript"/>
        </w:rPr>
        <w:t>th</w:t>
      </w:r>
      <w:r w:rsidRPr="00927783">
        <w:rPr>
          <w:b/>
        </w:rPr>
        <w:t xml:space="preserve"> April 2016</w:t>
      </w:r>
    </w:p>
    <w:p w:rsidR="00A3358A" w:rsidRDefault="00A3358A" w:rsidP="00AF0EDF">
      <w:pPr>
        <w:spacing w:line="240" w:lineRule="auto"/>
      </w:pPr>
    </w:p>
    <w:p w:rsidR="00A3358A" w:rsidRDefault="004613C9" w:rsidP="00AF0EDF">
      <w:pPr>
        <w:spacing w:line="240" w:lineRule="auto"/>
      </w:pPr>
      <w:r>
        <w:rPr>
          <w:b/>
        </w:rPr>
        <w:t>National</w:t>
      </w:r>
      <w:r w:rsidR="00713909">
        <w:rPr>
          <w:b/>
        </w:rPr>
        <w:t xml:space="preserve"> Review of LEP Assurance Frameworks</w:t>
      </w:r>
    </w:p>
    <w:p w:rsidR="00CF1133" w:rsidRPr="002555F8" w:rsidRDefault="002555F8" w:rsidP="00AF0EDF">
      <w:pPr>
        <w:spacing w:after="0" w:line="240" w:lineRule="auto"/>
        <w:ind w:left="0" w:firstLine="0"/>
        <w:rPr>
          <w:b/>
        </w:rPr>
      </w:pPr>
      <w:r w:rsidRPr="002555F8">
        <w:rPr>
          <w:b/>
        </w:rPr>
        <w:t>(Appendix 'A' refers)</w:t>
      </w:r>
    </w:p>
    <w:p w:rsidR="00D7480F" w:rsidRDefault="00D7480F" w:rsidP="00AF0EDF">
      <w:pPr>
        <w:spacing w:after="0" w:line="240" w:lineRule="auto"/>
        <w:ind w:left="0" w:firstLine="0"/>
      </w:pPr>
    </w:p>
    <w:p w:rsidR="00F41096" w:rsidRPr="00F41096" w:rsidRDefault="00F41096" w:rsidP="00AF0EDF">
      <w:pPr>
        <w:spacing w:line="240" w:lineRule="auto"/>
        <w:ind w:right="-873"/>
        <w:rPr>
          <w:rFonts w:eastAsia="Times New Roman" w:cs="Times New Roman"/>
          <w:b/>
          <w:color w:val="auto"/>
          <w:szCs w:val="20"/>
        </w:rPr>
      </w:pPr>
      <w:r w:rsidRPr="00F41096">
        <w:rPr>
          <w:b/>
        </w:rPr>
        <w:t xml:space="preserve">Report Author: </w:t>
      </w:r>
      <w:r w:rsidR="005226BA">
        <w:rPr>
          <w:b/>
        </w:rPr>
        <w:t>Kathryn Molloy</w:t>
      </w:r>
      <w:r w:rsidRPr="00F41096">
        <w:rPr>
          <w:b/>
        </w:rPr>
        <w:t xml:space="preserve">, </w:t>
      </w:r>
      <w:r w:rsidR="002555F8">
        <w:rPr>
          <w:b/>
        </w:rPr>
        <w:t xml:space="preserve">Head of LEP Coordination, </w:t>
      </w:r>
      <w:r w:rsidR="005226BA">
        <w:rPr>
          <w:b/>
        </w:rPr>
        <w:t>01772 538790</w:t>
      </w:r>
      <w:r w:rsidRPr="00F41096">
        <w:rPr>
          <w:b/>
        </w:rPr>
        <w:t xml:space="preserve">, </w:t>
      </w:r>
    </w:p>
    <w:p w:rsidR="00F41096" w:rsidRPr="00F41096" w:rsidRDefault="002555F8" w:rsidP="00AF0EDF">
      <w:pPr>
        <w:spacing w:line="240" w:lineRule="auto"/>
        <w:ind w:right="-873"/>
        <w:rPr>
          <w:b/>
        </w:rPr>
      </w:pPr>
      <w:hyperlink r:id="rId8" w:history="1">
        <w:r w:rsidRPr="009B47B9">
          <w:rPr>
            <w:rStyle w:val="Hyperlink"/>
            <w:b/>
          </w:rPr>
          <w:t>kathryn.molloy@lancashire.gov.uk</w:t>
        </w:r>
      </w:hyperlink>
      <w:r>
        <w:rPr>
          <w:b/>
        </w:rPr>
        <w:t xml:space="preserve"> </w:t>
      </w:r>
    </w:p>
    <w:p w:rsidR="00CF1133" w:rsidRDefault="00CF1133" w:rsidP="00AF0EDF">
      <w:pPr>
        <w:spacing w:after="0" w:line="240" w:lineRule="auto"/>
        <w:ind w:left="0" w:firstLine="0"/>
        <w:rPr>
          <w:b/>
          <w:bCs/>
        </w:rPr>
      </w:pPr>
      <w:r>
        <w:rPr>
          <w:b/>
          <w:bCs/>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95C8B" w:rsidTr="00AF0EDF">
        <w:tc>
          <w:tcPr>
            <w:tcW w:w="9180" w:type="dxa"/>
          </w:tcPr>
          <w:p w:rsidR="00F95C8B" w:rsidRDefault="00F95C8B" w:rsidP="00AF0EDF">
            <w:pPr>
              <w:pStyle w:val="Header"/>
            </w:pPr>
          </w:p>
          <w:p w:rsidR="00F95C8B" w:rsidRPr="00F95C8B" w:rsidRDefault="00F95C8B" w:rsidP="00AF0EDF">
            <w:pPr>
              <w:pStyle w:val="Heading6"/>
              <w:spacing w:line="240" w:lineRule="auto"/>
              <w:rPr>
                <w:rFonts w:ascii="Arial" w:hAnsi="Arial"/>
                <w:b/>
                <w:color w:val="auto"/>
              </w:rPr>
            </w:pPr>
            <w:r w:rsidRPr="00F95C8B">
              <w:rPr>
                <w:rFonts w:ascii="Arial" w:hAnsi="Arial"/>
                <w:b/>
                <w:color w:val="auto"/>
              </w:rPr>
              <w:t>Executive Summary</w:t>
            </w:r>
            <w:r w:rsidR="00406478">
              <w:rPr>
                <w:rFonts w:ascii="Arial" w:hAnsi="Arial"/>
                <w:b/>
                <w:color w:val="auto"/>
              </w:rPr>
              <w:t xml:space="preserve"> </w:t>
            </w:r>
          </w:p>
          <w:p w:rsidR="00F95C8B" w:rsidRPr="00F95C8B" w:rsidRDefault="00F95C8B" w:rsidP="00AF0EDF">
            <w:pPr>
              <w:spacing w:line="240" w:lineRule="auto"/>
              <w:rPr>
                <w:color w:val="auto"/>
              </w:rPr>
            </w:pPr>
          </w:p>
          <w:p w:rsidR="008F5DFB" w:rsidRDefault="00844352" w:rsidP="004613C9">
            <w:pPr>
              <w:spacing w:line="240" w:lineRule="auto"/>
              <w:ind w:left="0" w:firstLine="0"/>
              <w:rPr>
                <w:color w:val="auto"/>
              </w:rPr>
            </w:pPr>
            <w:r>
              <w:rPr>
                <w:color w:val="auto"/>
              </w:rPr>
              <w:t xml:space="preserve">This report provides the Board with information on </w:t>
            </w:r>
            <w:r w:rsidR="004613C9">
              <w:rPr>
                <w:color w:val="auto"/>
              </w:rPr>
              <w:t xml:space="preserve">the </w:t>
            </w:r>
            <w:r w:rsidR="00776BCA">
              <w:rPr>
                <w:color w:val="auto"/>
              </w:rPr>
              <w:t xml:space="preserve">separate </w:t>
            </w:r>
            <w:r w:rsidR="004613C9">
              <w:rPr>
                <w:color w:val="auto"/>
              </w:rPr>
              <w:t>national review</w:t>
            </w:r>
            <w:r w:rsidR="00776BCA">
              <w:rPr>
                <w:color w:val="auto"/>
              </w:rPr>
              <w:t>s</w:t>
            </w:r>
            <w:r w:rsidR="004613C9">
              <w:rPr>
                <w:color w:val="auto"/>
              </w:rPr>
              <w:t xml:space="preserve"> of LEP Assurance Frameworks undertaken by the National Audit Office and Government's Internal Audit Office.</w:t>
            </w:r>
          </w:p>
          <w:p w:rsidR="004613C9" w:rsidRDefault="004613C9" w:rsidP="004613C9">
            <w:pPr>
              <w:spacing w:line="240" w:lineRule="auto"/>
              <w:ind w:left="0" w:firstLine="0"/>
              <w:rPr>
                <w:color w:val="auto"/>
              </w:rPr>
            </w:pPr>
          </w:p>
          <w:p w:rsidR="004613C9" w:rsidRDefault="004613C9" w:rsidP="004613C9">
            <w:pPr>
              <w:spacing w:line="240" w:lineRule="auto"/>
              <w:ind w:left="0" w:firstLine="0"/>
            </w:pPr>
            <w:r>
              <w:rPr>
                <w:color w:val="auto"/>
              </w:rPr>
              <w:t>The report identifies any gaps found in the Lancashire Enterprise Partnership's Assurance Framework</w:t>
            </w:r>
            <w:r w:rsidR="00A74155">
              <w:rPr>
                <w:color w:val="auto"/>
              </w:rPr>
              <w:t xml:space="preserve">. It </w:t>
            </w:r>
            <w:r>
              <w:rPr>
                <w:color w:val="auto"/>
              </w:rPr>
              <w:t xml:space="preserve">also </w:t>
            </w:r>
            <w:r w:rsidR="00C845B9">
              <w:rPr>
                <w:color w:val="auto"/>
              </w:rPr>
              <w:t xml:space="preserve">proposes that the LEP Board receives a report at its June meeting </w:t>
            </w:r>
            <w:r w:rsidR="00C845B9">
              <w:t>which will provide a</w:t>
            </w:r>
            <w:r w:rsidR="00864583">
              <w:t>n annual</w:t>
            </w:r>
            <w:r w:rsidR="00C845B9">
              <w:t xml:space="preserve"> review of the LEP's Assurance Framework</w:t>
            </w:r>
            <w:r w:rsidR="00A74155">
              <w:t xml:space="preserve">, </w:t>
            </w:r>
            <w:r w:rsidR="00776BCA">
              <w:t xml:space="preserve">to highlight possible </w:t>
            </w:r>
            <w:r w:rsidR="00C845B9">
              <w:t>gaps</w:t>
            </w:r>
            <w:bookmarkStart w:id="0" w:name="_GoBack"/>
            <w:bookmarkEnd w:id="0"/>
            <w:r w:rsidR="00C845B9">
              <w:t xml:space="preserve"> or additions</w:t>
            </w:r>
            <w:r w:rsidR="00A74155">
              <w:t xml:space="preserve"> in the document</w:t>
            </w:r>
            <w:r w:rsidR="00C845B9">
              <w:t xml:space="preserve"> and </w:t>
            </w:r>
            <w:r w:rsidR="00776BCA">
              <w:t xml:space="preserve">any </w:t>
            </w:r>
            <w:r w:rsidR="00C845B9">
              <w:t>proposed action to be taken.</w:t>
            </w:r>
          </w:p>
          <w:p w:rsidR="00A74155" w:rsidRDefault="00A74155" w:rsidP="004613C9">
            <w:pPr>
              <w:spacing w:line="240" w:lineRule="auto"/>
              <w:ind w:left="0" w:firstLine="0"/>
            </w:pPr>
          </w:p>
          <w:p w:rsidR="00A74155" w:rsidRDefault="00A74155" w:rsidP="004613C9">
            <w:pPr>
              <w:spacing w:line="240" w:lineRule="auto"/>
              <w:ind w:left="0" w:firstLine="0"/>
              <w:rPr>
                <w:color w:val="auto"/>
              </w:rPr>
            </w:pPr>
            <w:r>
              <w:t xml:space="preserve">The report also proposes </w:t>
            </w:r>
            <w:r>
              <w:rPr>
                <w:color w:val="auto"/>
              </w:rPr>
              <w:t>that a formal annual review of the LEP's Assurance Framework is undertaken by the Board in June of each year</w:t>
            </w:r>
          </w:p>
          <w:p w:rsidR="000707A2" w:rsidRDefault="000707A2" w:rsidP="00AF0EDF">
            <w:pPr>
              <w:spacing w:line="240" w:lineRule="auto"/>
              <w:ind w:left="0" w:firstLine="0"/>
              <w:rPr>
                <w:color w:val="auto"/>
              </w:rPr>
            </w:pPr>
          </w:p>
          <w:p w:rsidR="00F95C8B" w:rsidRPr="00F95C8B" w:rsidRDefault="00F95C8B" w:rsidP="00AF0EDF">
            <w:pPr>
              <w:pStyle w:val="Heading5"/>
              <w:spacing w:line="240" w:lineRule="auto"/>
              <w:rPr>
                <w:rFonts w:ascii="Arial" w:hAnsi="Arial"/>
                <w:b/>
                <w:color w:val="auto"/>
              </w:rPr>
            </w:pPr>
            <w:r w:rsidRPr="00F95C8B">
              <w:rPr>
                <w:rFonts w:ascii="Arial" w:hAnsi="Arial"/>
                <w:b/>
                <w:color w:val="auto"/>
              </w:rPr>
              <w:t>Recommendation</w:t>
            </w:r>
            <w:r w:rsidR="00AF0EDF">
              <w:rPr>
                <w:rFonts w:ascii="Arial" w:hAnsi="Arial"/>
                <w:b/>
                <w:color w:val="auto"/>
              </w:rPr>
              <w:t>s</w:t>
            </w:r>
          </w:p>
          <w:p w:rsidR="00F95C8B" w:rsidRPr="00F95C8B" w:rsidRDefault="00F95C8B" w:rsidP="00AF0EDF">
            <w:pPr>
              <w:spacing w:line="240" w:lineRule="auto"/>
              <w:rPr>
                <w:color w:val="auto"/>
              </w:rPr>
            </w:pPr>
          </w:p>
          <w:p w:rsidR="00213A12" w:rsidRDefault="00213A12" w:rsidP="00AF0EDF">
            <w:pPr>
              <w:spacing w:line="240" w:lineRule="auto"/>
              <w:rPr>
                <w:color w:val="auto"/>
              </w:rPr>
            </w:pPr>
            <w:r>
              <w:rPr>
                <w:color w:val="auto"/>
              </w:rPr>
              <w:t>The Board is asked</w:t>
            </w:r>
            <w:r w:rsidR="008B4B7D">
              <w:rPr>
                <w:color w:val="auto"/>
              </w:rPr>
              <w:t xml:space="preserve"> to</w:t>
            </w:r>
            <w:r>
              <w:rPr>
                <w:color w:val="auto"/>
              </w:rPr>
              <w:t>:</w:t>
            </w:r>
          </w:p>
          <w:p w:rsidR="00213A12" w:rsidRDefault="00213A12" w:rsidP="00AF0EDF">
            <w:pPr>
              <w:spacing w:line="240" w:lineRule="auto"/>
              <w:rPr>
                <w:color w:val="auto"/>
              </w:rPr>
            </w:pPr>
          </w:p>
          <w:p w:rsidR="009B0928" w:rsidRPr="00D43422" w:rsidRDefault="00A74155" w:rsidP="005D3BA6">
            <w:pPr>
              <w:pStyle w:val="ListParagraph"/>
              <w:numPr>
                <w:ilvl w:val="0"/>
                <w:numId w:val="8"/>
              </w:numPr>
              <w:spacing w:line="240" w:lineRule="auto"/>
              <w:rPr>
                <w:color w:val="auto"/>
              </w:rPr>
            </w:pPr>
            <w:r>
              <w:rPr>
                <w:color w:val="auto"/>
              </w:rPr>
              <w:t>Note the findings of the National Audit Office Report into Local Enterprise Partnerships</w:t>
            </w:r>
            <w:r w:rsidR="008B4B7D" w:rsidRPr="00D43422">
              <w:rPr>
                <w:color w:val="auto"/>
              </w:rPr>
              <w:t>;</w:t>
            </w:r>
          </w:p>
          <w:p w:rsidR="008B4B7D" w:rsidRDefault="00A74155" w:rsidP="009B0928">
            <w:pPr>
              <w:pStyle w:val="ListParagraph"/>
              <w:numPr>
                <w:ilvl w:val="0"/>
                <w:numId w:val="8"/>
              </w:numPr>
              <w:spacing w:line="240" w:lineRule="auto"/>
              <w:rPr>
                <w:color w:val="auto"/>
              </w:rPr>
            </w:pPr>
            <w:r>
              <w:rPr>
                <w:color w:val="auto"/>
              </w:rPr>
              <w:t>Note the findings of the Government's Internal Audit and those of the North West Office of the Department for Business, Innovation and Skills in respect of the Lancashire Enterprise Partnership's Assurance Framework and the actions taken by the LEP to address any gaps</w:t>
            </w:r>
            <w:r w:rsidR="00864583">
              <w:rPr>
                <w:color w:val="auto"/>
              </w:rPr>
              <w:t xml:space="preserve"> identified</w:t>
            </w:r>
            <w:r>
              <w:rPr>
                <w:color w:val="auto"/>
              </w:rPr>
              <w:t>; and</w:t>
            </w:r>
          </w:p>
          <w:p w:rsidR="00F95C8B" w:rsidRPr="00776BCA" w:rsidRDefault="00A74155" w:rsidP="00776BCA">
            <w:pPr>
              <w:pStyle w:val="ListParagraph"/>
              <w:numPr>
                <w:ilvl w:val="0"/>
                <w:numId w:val="8"/>
              </w:numPr>
              <w:spacing w:line="240" w:lineRule="auto"/>
            </w:pPr>
            <w:r>
              <w:rPr>
                <w:color w:val="auto"/>
              </w:rPr>
              <w:t>Agree that a formal annual review of the LEP's Assurance Framework is undertaken by the Board in June of each year.</w:t>
            </w:r>
          </w:p>
          <w:p w:rsidR="00776BCA" w:rsidRDefault="00776BCA" w:rsidP="00776BCA">
            <w:pPr>
              <w:pStyle w:val="ListParagraph"/>
              <w:spacing w:line="240" w:lineRule="auto"/>
              <w:ind w:left="1080" w:firstLine="0"/>
            </w:pPr>
          </w:p>
        </w:tc>
      </w:tr>
    </w:tbl>
    <w:p w:rsidR="00776BCA" w:rsidRDefault="00776BCA" w:rsidP="002555F8">
      <w:pPr>
        <w:spacing w:line="240" w:lineRule="auto"/>
        <w:ind w:left="0" w:firstLine="0"/>
        <w:rPr>
          <w:b/>
        </w:rPr>
      </w:pPr>
    </w:p>
    <w:p w:rsidR="00A3358A" w:rsidRPr="00DA3690" w:rsidRDefault="00A3358A" w:rsidP="00AF0EDF">
      <w:pPr>
        <w:spacing w:line="240" w:lineRule="auto"/>
        <w:rPr>
          <w:b/>
        </w:rPr>
      </w:pPr>
      <w:r w:rsidRPr="00DA3690">
        <w:rPr>
          <w:b/>
        </w:rPr>
        <w:t xml:space="preserve">Background and Advice </w:t>
      </w:r>
    </w:p>
    <w:p w:rsidR="00A3358A" w:rsidRPr="00DA3690" w:rsidRDefault="00A3358A" w:rsidP="00AF0EDF">
      <w:pPr>
        <w:spacing w:line="240" w:lineRule="auto"/>
        <w:rPr>
          <w:b/>
        </w:rPr>
      </w:pPr>
    </w:p>
    <w:p w:rsidR="005226BA" w:rsidRPr="00DA3690" w:rsidRDefault="00713909" w:rsidP="00AF0EDF">
      <w:pPr>
        <w:pStyle w:val="ListParagraph"/>
        <w:numPr>
          <w:ilvl w:val="0"/>
          <w:numId w:val="4"/>
        </w:numPr>
        <w:spacing w:line="240" w:lineRule="auto"/>
        <w:ind w:left="567" w:hanging="567"/>
        <w:rPr>
          <w:b/>
        </w:rPr>
      </w:pPr>
      <w:r>
        <w:rPr>
          <w:b/>
        </w:rPr>
        <w:t>National Review of LEP Assurance Frameworks</w:t>
      </w:r>
    </w:p>
    <w:p w:rsidR="005226BA" w:rsidRDefault="005226BA" w:rsidP="00AF0EDF">
      <w:pPr>
        <w:spacing w:line="240" w:lineRule="auto"/>
      </w:pPr>
    </w:p>
    <w:p w:rsidR="00776BCA" w:rsidRPr="00776BCA" w:rsidRDefault="00776BCA" w:rsidP="00776BCA">
      <w:pPr>
        <w:spacing w:line="240" w:lineRule="auto"/>
        <w:rPr>
          <w:color w:val="auto"/>
        </w:rPr>
      </w:pPr>
      <w:r>
        <w:rPr>
          <w:color w:val="auto"/>
        </w:rPr>
        <w:t>1.1</w:t>
      </w:r>
      <w:r>
        <w:rPr>
          <w:color w:val="auto"/>
        </w:rPr>
        <w:tab/>
      </w:r>
      <w:r w:rsidR="006A2FE0" w:rsidRPr="00776BCA">
        <w:rPr>
          <w:color w:val="auto"/>
        </w:rPr>
        <w:t xml:space="preserve">In 2015, </w:t>
      </w:r>
      <w:r w:rsidR="00864583" w:rsidRPr="00776BCA">
        <w:rPr>
          <w:color w:val="auto"/>
        </w:rPr>
        <w:t xml:space="preserve">the </w:t>
      </w:r>
      <w:r w:rsidR="006A2FE0" w:rsidRPr="00776BCA">
        <w:rPr>
          <w:color w:val="auto"/>
        </w:rPr>
        <w:t xml:space="preserve">National Audit Office (NAO) </w:t>
      </w:r>
      <w:r w:rsidR="001C3A58" w:rsidRPr="00776BCA">
        <w:rPr>
          <w:color w:val="auto"/>
        </w:rPr>
        <w:t xml:space="preserve">undertook a review to </w:t>
      </w:r>
      <w:r w:rsidR="006A2FE0" w:rsidRPr="00776BCA">
        <w:rPr>
          <w:color w:val="auto"/>
        </w:rPr>
        <w:t xml:space="preserve">examine whether the Department for Communities and Local Government (DCLG), as the lead </w:t>
      </w:r>
      <w:r w:rsidRPr="00776BCA">
        <w:rPr>
          <w:color w:val="auto"/>
        </w:rPr>
        <w:t xml:space="preserve">Department </w:t>
      </w:r>
      <w:r w:rsidR="006A2FE0" w:rsidRPr="00776BCA">
        <w:rPr>
          <w:color w:val="auto"/>
        </w:rPr>
        <w:t xml:space="preserve">for the </w:t>
      </w:r>
      <w:r w:rsidRPr="00776BCA">
        <w:rPr>
          <w:color w:val="auto"/>
        </w:rPr>
        <w:t xml:space="preserve">Government's </w:t>
      </w:r>
      <w:r w:rsidR="006A2FE0" w:rsidRPr="00776BCA">
        <w:rPr>
          <w:color w:val="auto"/>
        </w:rPr>
        <w:t xml:space="preserve">Cities and Local Growth Unit, had </w:t>
      </w:r>
      <w:r w:rsidR="006A2FE0" w:rsidRPr="00776BCA">
        <w:rPr>
          <w:color w:val="auto"/>
        </w:rPr>
        <w:lastRenderedPageBreak/>
        <w:t xml:space="preserve">funded and implemented Growth Deals in a way that was likely to deliver value for money. </w:t>
      </w:r>
    </w:p>
    <w:p w:rsidR="00776BCA" w:rsidRPr="00776BCA" w:rsidRDefault="00776BCA" w:rsidP="00776BCA">
      <w:pPr>
        <w:spacing w:line="240" w:lineRule="auto"/>
        <w:ind w:left="567" w:firstLine="0"/>
        <w:rPr>
          <w:color w:val="auto"/>
        </w:rPr>
      </w:pPr>
    </w:p>
    <w:p w:rsidR="00776BCA" w:rsidRDefault="00776BCA" w:rsidP="00776BCA">
      <w:pPr>
        <w:spacing w:line="240" w:lineRule="auto"/>
        <w:rPr>
          <w:color w:val="auto"/>
        </w:rPr>
      </w:pPr>
      <w:r>
        <w:rPr>
          <w:color w:val="auto"/>
        </w:rPr>
        <w:t>1.2</w:t>
      </w:r>
      <w:r>
        <w:rPr>
          <w:color w:val="auto"/>
        </w:rPr>
        <w:tab/>
      </w:r>
      <w:r w:rsidR="006A2FE0" w:rsidRPr="00776BCA">
        <w:rPr>
          <w:color w:val="auto"/>
        </w:rPr>
        <w:t>The NAO was also asked to examine Local Enterpris</w:t>
      </w:r>
      <w:r w:rsidR="001C3A58" w:rsidRPr="00776BCA">
        <w:rPr>
          <w:color w:val="auto"/>
        </w:rPr>
        <w:t>e P</w:t>
      </w:r>
      <w:r w:rsidR="006A2FE0" w:rsidRPr="00776BCA">
        <w:rPr>
          <w:color w:val="auto"/>
        </w:rPr>
        <w:t>artnerships</w:t>
      </w:r>
      <w:r w:rsidR="001C3A58" w:rsidRPr="00776BCA">
        <w:rPr>
          <w:color w:val="auto"/>
        </w:rPr>
        <w:t>'</w:t>
      </w:r>
      <w:r w:rsidR="006A2FE0" w:rsidRPr="00776BCA">
        <w:rPr>
          <w:color w:val="auto"/>
        </w:rPr>
        <w:t xml:space="preserve"> (LEPs) progress in implementing their </w:t>
      </w:r>
      <w:r w:rsidRPr="00776BCA">
        <w:rPr>
          <w:color w:val="auto"/>
        </w:rPr>
        <w:t>A</w:t>
      </w:r>
      <w:r w:rsidR="006A2FE0" w:rsidRPr="00776BCA">
        <w:rPr>
          <w:color w:val="auto"/>
        </w:rPr>
        <w:t xml:space="preserve">ssurance </w:t>
      </w:r>
      <w:r w:rsidRPr="00776BCA">
        <w:rPr>
          <w:color w:val="auto"/>
        </w:rPr>
        <w:t>F</w:t>
      </w:r>
      <w:r w:rsidR="006A2FE0" w:rsidRPr="00776BCA">
        <w:rPr>
          <w:color w:val="auto"/>
        </w:rPr>
        <w:t>rameworks</w:t>
      </w:r>
      <w:r w:rsidR="001C3A58" w:rsidRPr="00776BCA">
        <w:rPr>
          <w:color w:val="auto"/>
        </w:rPr>
        <w:t xml:space="preserve">, </w:t>
      </w:r>
      <w:r w:rsidRPr="00776BCA">
        <w:rPr>
          <w:color w:val="auto"/>
        </w:rPr>
        <w:t xml:space="preserve">while </w:t>
      </w:r>
      <w:r w:rsidR="001C3A58" w:rsidRPr="00776BCA">
        <w:rPr>
          <w:color w:val="auto"/>
        </w:rPr>
        <w:t>assessing</w:t>
      </w:r>
      <w:r w:rsidR="006A2FE0" w:rsidRPr="00776BCA">
        <w:rPr>
          <w:color w:val="auto"/>
        </w:rPr>
        <w:t xml:space="preserve"> how transparent LEPs are to the public.</w:t>
      </w:r>
      <w:r w:rsidRPr="00776BCA">
        <w:rPr>
          <w:color w:val="auto"/>
        </w:rPr>
        <w:t xml:space="preserve">  A copy of the final NAO report is attached at Appendix 1.</w:t>
      </w:r>
    </w:p>
    <w:p w:rsidR="00776BCA" w:rsidRDefault="00776BCA" w:rsidP="00776BCA">
      <w:pPr>
        <w:spacing w:line="240" w:lineRule="auto"/>
        <w:rPr>
          <w:color w:val="auto"/>
        </w:rPr>
      </w:pPr>
    </w:p>
    <w:p w:rsidR="002A6A5F" w:rsidRDefault="006A2FE0" w:rsidP="002A6A5F">
      <w:pPr>
        <w:pStyle w:val="ListParagraph"/>
        <w:numPr>
          <w:ilvl w:val="1"/>
          <w:numId w:val="27"/>
        </w:numPr>
        <w:spacing w:line="240" w:lineRule="auto"/>
        <w:ind w:left="567" w:hanging="567"/>
        <w:rPr>
          <w:color w:val="auto"/>
        </w:rPr>
      </w:pPr>
      <w:r w:rsidRPr="002A6A5F">
        <w:rPr>
          <w:color w:val="auto"/>
        </w:rPr>
        <w:t>Whilst all 39 LEPs were considered by the NAO in respect of assessing value for money in</w:t>
      </w:r>
      <w:r w:rsidR="00C83A54" w:rsidRPr="002A6A5F">
        <w:rPr>
          <w:color w:val="auto"/>
        </w:rPr>
        <w:t xml:space="preserve"> relation to</w:t>
      </w:r>
      <w:r w:rsidRPr="002A6A5F">
        <w:rPr>
          <w:color w:val="auto"/>
        </w:rPr>
        <w:t xml:space="preserve"> the delivery and implementation of their Growth Deals, only a small number were selected to undergo a </w:t>
      </w:r>
      <w:r w:rsidR="00C83A54" w:rsidRPr="002A6A5F">
        <w:rPr>
          <w:color w:val="auto"/>
        </w:rPr>
        <w:t>full review of their Assurance Frameworks by the NAO.</w:t>
      </w:r>
      <w:r w:rsidR="00776BCA" w:rsidRPr="002A6A5F">
        <w:rPr>
          <w:color w:val="auto"/>
        </w:rPr>
        <w:t xml:space="preserve">  </w:t>
      </w:r>
    </w:p>
    <w:p w:rsidR="002A6A5F" w:rsidRDefault="002A6A5F" w:rsidP="002A6A5F">
      <w:pPr>
        <w:pStyle w:val="ListParagraph"/>
        <w:spacing w:line="240" w:lineRule="auto"/>
        <w:ind w:left="567" w:hanging="567"/>
        <w:rPr>
          <w:color w:val="auto"/>
        </w:rPr>
      </w:pPr>
    </w:p>
    <w:p w:rsidR="00783A5B" w:rsidRPr="002A6A5F" w:rsidRDefault="001C3A58" w:rsidP="002A6A5F">
      <w:pPr>
        <w:pStyle w:val="ListParagraph"/>
        <w:numPr>
          <w:ilvl w:val="1"/>
          <w:numId w:val="27"/>
        </w:numPr>
        <w:spacing w:line="240" w:lineRule="auto"/>
        <w:ind w:left="567" w:hanging="567"/>
        <w:rPr>
          <w:color w:val="auto"/>
        </w:rPr>
      </w:pPr>
      <w:r w:rsidRPr="002A6A5F">
        <w:rPr>
          <w:color w:val="auto"/>
        </w:rPr>
        <w:t xml:space="preserve">A number of other LEPs, including </w:t>
      </w:r>
      <w:r w:rsidR="00776BCA" w:rsidRPr="002A6A5F">
        <w:rPr>
          <w:color w:val="auto"/>
        </w:rPr>
        <w:t xml:space="preserve">our </w:t>
      </w:r>
      <w:r w:rsidRPr="002A6A5F">
        <w:rPr>
          <w:color w:val="auto"/>
        </w:rPr>
        <w:t>LEP</w:t>
      </w:r>
      <w:r w:rsidR="00776BCA" w:rsidRPr="002A6A5F">
        <w:rPr>
          <w:color w:val="auto"/>
        </w:rPr>
        <w:t xml:space="preserve">, were randomly </w:t>
      </w:r>
      <w:r w:rsidRPr="002A6A5F">
        <w:rPr>
          <w:color w:val="auto"/>
        </w:rPr>
        <w:t xml:space="preserve">selected to undergo a review of </w:t>
      </w:r>
      <w:r w:rsidR="00776BCA" w:rsidRPr="002A6A5F">
        <w:rPr>
          <w:color w:val="auto"/>
        </w:rPr>
        <w:t xml:space="preserve">their respective </w:t>
      </w:r>
      <w:r w:rsidRPr="002A6A5F">
        <w:rPr>
          <w:color w:val="auto"/>
        </w:rPr>
        <w:t>Assurance Framework by Government's Internal Audit Office (GIA)</w:t>
      </w:r>
      <w:r w:rsidR="00AF0EDF" w:rsidRPr="002A6A5F">
        <w:rPr>
          <w:color w:val="auto"/>
        </w:rPr>
        <w:t xml:space="preserve">. </w:t>
      </w:r>
    </w:p>
    <w:p w:rsidR="001C3A58" w:rsidRPr="001C3A58" w:rsidRDefault="001C3A58" w:rsidP="001C3A58">
      <w:pPr>
        <w:pStyle w:val="ListParagraph"/>
        <w:rPr>
          <w:color w:val="auto"/>
        </w:rPr>
      </w:pPr>
    </w:p>
    <w:p w:rsidR="00F22D21" w:rsidRDefault="00F22D21" w:rsidP="002A6A5F">
      <w:pPr>
        <w:pStyle w:val="ListParagraph"/>
        <w:numPr>
          <w:ilvl w:val="1"/>
          <w:numId w:val="27"/>
        </w:numPr>
        <w:spacing w:line="240" w:lineRule="auto"/>
        <w:ind w:left="567" w:hanging="567"/>
        <w:rPr>
          <w:color w:val="auto"/>
        </w:rPr>
      </w:pPr>
      <w:r>
        <w:rPr>
          <w:color w:val="auto"/>
        </w:rPr>
        <w:t xml:space="preserve">The GIA's review of the LEP's Assurance Framework identified one minor administrative gap. Whilst the LEP has </w:t>
      </w:r>
      <w:r w:rsidR="00254A42">
        <w:rPr>
          <w:color w:val="auto"/>
        </w:rPr>
        <w:t>always collected LEP Board Directors' Conflicts of Interests and has compiled a Register of Directors' Interests, these were not available on the LEP's web site. These are now available on the LEP's web site.</w:t>
      </w:r>
    </w:p>
    <w:p w:rsidR="00254A42" w:rsidRPr="00254A42" w:rsidRDefault="00254A42" w:rsidP="00254A42">
      <w:pPr>
        <w:pStyle w:val="ListParagraph"/>
        <w:rPr>
          <w:color w:val="auto"/>
        </w:rPr>
      </w:pPr>
    </w:p>
    <w:p w:rsidR="00254A42" w:rsidRDefault="00254A42" w:rsidP="002A6A5F">
      <w:pPr>
        <w:pStyle w:val="ListParagraph"/>
        <w:numPr>
          <w:ilvl w:val="1"/>
          <w:numId w:val="27"/>
        </w:numPr>
        <w:spacing w:line="240" w:lineRule="auto"/>
        <w:ind w:left="567" w:hanging="567"/>
        <w:rPr>
          <w:color w:val="auto"/>
        </w:rPr>
      </w:pPr>
      <w:r>
        <w:rPr>
          <w:color w:val="auto"/>
        </w:rPr>
        <w:t>The NAO Report highlighted a high degree of non-compliance am</w:t>
      </w:r>
      <w:r w:rsidR="00776BCA">
        <w:rPr>
          <w:color w:val="auto"/>
        </w:rPr>
        <w:t>ongst LEPs in respect of their A</w:t>
      </w:r>
      <w:r>
        <w:rPr>
          <w:color w:val="auto"/>
        </w:rPr>
        <w:t>ssurance Frameworks. The GIA also identified an element of non-compliance.</w:t>
      </w:r>
    </w:p>
    <w:p w:rsidR="00F33CC7" w:rsidRPr="00F33CC7" w:rsidRDefault="00F33CC7" w:rsidP="00F33CC7">
      <w:pPr>
        <w:pStyle w:val="ListParagraph"/>
        <w:rPr>
          <w:color w:val="auto"/>
        </w:rPr>
      </w:pPr>
    </w:p>
    <w:p w:rsidR="00F33CC7" w:rsidRDefault="00CF0F48" w:rsidP="002A6A5F">
      <w:pPr>
        <w:pStyle w:val="ListParagraph"/>
        <w:numPr>
          <w:ilvl w:val="1"/>
          <w:numId w:val="27"/>
        </w:numPr>
        <w:spacing w:line="240" w:lineRule="auto"/>
        <w:ind w:left="567" w:hanging="567"/>
        <w:rPr>
          <w:color w:val="auto"/>
        </w:rPr>
      </w:pPr>
      <w:r>
        <w:rPr>
          <w:color w:val="auto"/>
        </w:rPr>
        <w:t xml:space="preserve">Those LEPs whose Assurance Frameworks </w:t>
      </w:r>
      <w:r w:rsidR="00694137">
        <w:rPr>
          <w:color w:val="auto"/>
        </w:rPr>
        <w:t>were not audited by NAO</w:t>
      </w:r>
      <w:r w:rsidR="00776BCA">
        <w:rPr>
          <w:color w:val="auto"/>
        </w:rPr>
        <w:t>,</w:t>
      </w:r>
      <w:r w:rsidR="00694137">
        <w:rPr>
          <w:color w:val="auto"/>
        </w:rPr>
        <w:t xml:space="preserve"> or were incompletely audited by GIA</w:t>
      </w:r>
      <w:r w:rsidR="00776BCA">
        <w:rPr>
          <w:color w:val="auto"/>
        </w:rPr>
        <w:t>,</w:t>
      </w:r>
      <w:r w:rsidR="00694137">
        <w:rPr>
          <w:color w:val="auto"/>
        </w:rPr>
        <w:t xml:space="preserve"> have been asked to </w:t>
      </w:r>
      <w:r w:rsidR="00AA7827">
        <w:rPr>
          <w:color w:val="auto"/>
        </w:rPr>
        <w:t>self-assess</w:t>
      </w:r>
      <w:r w:rsidR="00694137">
        <w:rPr>
          <w:color w:val="auto"/>
        </w:rPr>
        <w:t xml:space="preserve"> their Assurance Frameworks against the checklist used by the NAO</w:t>
      </w:r>
      <w:r>
        <w:rPr>
          <w:color w:val="auto"/>
        </w:rPr>
        <w:t xml:space="preserve"> </w:t>
      </w:r>
      <w:r w:rsidR="00694137">
        <w:rPr>
          <w:color w:val="auto"/>
        </w:rPr>
        <w:t>to ascertain whether the</w:t>
      </w:r>
      <w:r w:rsidR="00776BCA">
        <w:rPr>
          <w:color w:val="auto"/>
        </w:rPr>
        <w:t>ir LE</w:t>
      </w:r>
      <w:r w:rsidR="00694137">
        <w:rPr>
          <w:color w:val="auto"/>
        </w:rPr>
        <w:t xml:space="preserve">P is complying with its own Assurance Framework. Any areas of non-compliance </w:t>
      </w:r>
      <w:r w:rsidR="00AA7827">
        <w:rPr>
          <w:color w:val="auto"/>
        </w:rPr>
        <w:t>n</w:t>
      </w:r>
      <w:r w:rsidR="00694137">
        <w:rPr>
          <w:color w:val="auto"/>
        </w:rPr>
        <w:t>eed to be addressed by the LEP.</w:t>
      </w:r>
    </w:p>
    <w:p w:rsidR="00694137" w:rsidRPr="00694137" w:rsidRDefault="00694137" w:rsidP="00694137">
      <w:pPr>
        <w:pStyle w:val="ListParagraph"/>
        <w:rPr>
          <w:color w:val="auto"/>
        </w:rPr>
      </w:pPr>
    </w:p>
    <w:p w:rsidR="00694137" w:rsidRDefault="00477CC7" w:rsidP="002A6A5F">
      <w:pPr>
        <w:pStyle w:val="ListParagraph"/>
        <w:numPr>
          <w:ilvl w:val="1"/>
          <w:numId w:val="27"/>
        </w:numPr>
        <w:spacing w:line="240" w:lineRule="auto"/>
        <w:ind w:left="567" w:hanging="567"/>
        <w:rPr>
          <w:color w:val="auto"/>
        </w:rPr>
      </w:pPr>
      <w:r>
        <w:rPr>
          <w:color w:val="auto"/>
        </w:rPr>
        <w:t xml:space="preserve">Colleagues at the North West </w:t>
      </w:r>
      <w:r w:rsidR="00A74155">
        <w:rPr>
          <w:color w:val="auto"/>
        </w:rPr>
        <w:t>O</w:t>
      </w:r>
      <w:r>
        <w:rPr>
          <w:color w:val="auto"/>
        </w:rPr>
        <w:t>ffice of the Department for Busi</w:t>
      </w:r>
      <w:r w:rsidR="004613C9">
        <w:rPr>
          <w:color w:val="auto"/>
        </w:rPr>
        <w:t xml:space="preserve">ness, Innovation </w:t>
      </w:r>
      <w:r>
        <w:rPr>
          <w:color w:val="auto"/>
        </w:rPr>
        <w:t xml:space="preserve">and Skills </w:t>
      </w:r>
      <w:r w:rsidR="00A74155">
        <w:rPr>
          <w:color w:val="auto"/>
        </w:rPr>
        <w:t xml:space="preserve">(BIS) </w:t>
      </w:r>
      <w:r w:rsidR="00AA7827">
        <w:rPr>
          <w:color w:val="auto"/>
        </w:rPr>
        <w:t>undertook a review of our</w:t>
      </w:r>
      <w:r>
        <w:rPr>
          <w:color w:val="auto"/>
        </w:rPr>
        <w:t xml:space="preserve"> LEP's Assurance Framework and identified two minor </w:t>
      </w:r>
      <w:r w:rsidR="00AA7827">
        <w:rPr>
          <w:color w:val="auto"/>
        </w:rPr>
        <w:t xml:space="preserve">administrative </w:t>
      </w:r>
      <w:r>
        <w:rPr>
          <w:color w:val="auto"/>
        </w:rPr>
        <w:t>points. The first being that the LEP's accounts are not published on its web site</w:t>
      </w:r>
      <w:r w:rsidR="00AA7827">
        <w:rPr>
          <w:color w:val="auto"/>
        </w:rPr>
        <w:t xml:space="preserve">; </w:t>
      </w:r>
      <w:r>
        <w:rPr>
          <w:color w:val="auto"/>
        </w:rPr>
        <w:t xml:space="preserve">the second being that the Assurance Framework does not identify a specific </w:t>
      </w:r>
      <w:r w:rsidR="004613C9">
        <w:rPr>
          <w:color w:val="auto"/>
        </w:rPr>
        <w:t xml:space="preserve">date for its review </w:t>
      </w:r>
      <w:r>
        <w:rPr>
          <w:color w:val="auto"/>
        </w:rPr>
        <w:t>by the LEP.</w:t>
      </w:r>
    </w:p>
    <w:p w:rsidR="00477CC7" w:rsidRPr="00477CC7" w:rsidRDefault="00477CC7" w:rsidP="00477CC7">
      <w:pPr>
        <w:pStyle w:val="ListParagraph"/>
        <w:rPr>
          <w:color w:val="auto"/>
        </w:rPr>
      </w:pPr>
    </w:p>
    <w:p w:rsidR="00477CC7" w:rsidRPr="00A74155" w:rsidRDefault="004613C9" w:rsidP="002A6A5F">
      <w:pPr>
        <w:pStyle w:val="ListParagraph"/>
        <w:numPr>
          <w:ilvl w:val="1"/>
          <w:numId w:val="27"/>
        </w:numPr>
        <w:spacing w:line="240" w:lineRule="auto"/>
        <w:ind w:left="567" w:hanging="567"/>
        <w:rPr>
          <w:color w:val="auto"/>
        </w:rPr>
      </w:pPr>
      <w:r>
        <w:rPr>
          <w:color w:val="auto"/>
        </w:rPr>
        <w:t>To remedy these two points, i</w:t>
      </w:r>
      <w:r w:rsidR="00477CC7">
        <w:rPr>
          <w:color w:val="auto"/>
        </w:rPr>
        <w:t xml:space="preserve">t is proposed that a link is included from the LEP's web site to the </w:t>
      </w:r>
      <w:r>
        <w:rPr>
          <w:color w:val="auto"/>
        </w:rPr>
        <w:t xml:space="preserve">relevant </w:t>
      </w:r>
      <w:r w:rsidR="00477CC7">
        <w:rPr>
          <w:color w:val="auto"/>
        </w:rPr>
        <w:t xml:space="preserve">Companies House webpage </w:t>
      </w:r>
      <w:r>
        <w:t xml:space="preserve">to ensure the LEP's statement of accounts can be viewed by the public and also that the LEP receives a report at its June meeting which will provide a review of the LEP's Assurance Framework and identify any gaps or additions and proposed action to be taken. </w:t>
      </w:r>
    </w:p>
    <w:p w:rsidR="00A74155" w:rsidRPr="00A74155" w:rsidRDefault="00A74155" w:rsidP="00A74155">
      <w:pPr>
        <w:pStyle w:val="ListParagraph"/>
        <w:rPr>
          <w:color w:val="auto"/>
        </w:rPr>
      </w:pPr>
    </w:p>
    <w:p w:rsidR="00A74155" w:rsidRPr="00C845B9" w:rsidRDefault="00A74155" w:rsidP="002A6A5F">
      <w:pPr>
        <w:pStyle w:val="ListParagraph"/>
        <w:numPr>
          <w:ilvl w:val="1"/>
          <w:numId w:val="27"/>
        </w:numPr>
        <w:spacing w:line="240" w:lineRule="auto"/>
        <w:ind w:left="567" w:hanging="567"/>
        <w:rPr>
          <w:color w:val="auto"/>
        </w:rPr>
      </w:pPr>
      <w:r>
        <w:rPr>
          <w:color w:val="auto"/>
        </w:rPr>
        <w:t xml:space="preserve">All 39 LEPS have been asked to confirm in writing by 31 March to </w:t>
      </w:r>
      <w:r w:rsidR="00AA7827">
        <w:rPr>
          <w:color w:val="auto"/>
        </w:rPr>
        <w:t xml:space="preserve">the </w:t>
      </w:r>
      <w:r>
        <w:rPr>
          <w:color w:val="auto"/>
        </w:rPr>
        <w:t xml:space="preserve">Director for Cities and Local Growth at DCLG, that a review of the LEP's Assurance Framework has taken place and actions have been taken to address any </w:t>
      </w:r>
      <w:r>
        <w:rPr>
          <w:color w:val="auto"/>
        </w:rPr>
        <w:lastRenderedPageBreak/>
        <w:t xml:space="preserve">issues. Lancashire County Council's Section 151 Monitoring Officer has written to </w:t>
      </w:r>
      <w:r w:rsidR="00AA7827">
        <w:rPr>
          <w:color w:val="auto"/>
        </w:rPr>
        <w:t xml:space="preserve">the Director </w:t>
      </w:r>
      <w:r>
        <w:rPr>
          <w:color w:val="auto"/>
        </w:rPr>
        <w:t>on behalf of the L</w:t>
      </w:r>
      <w:r w:rsidR="00AA7827">
        <w:rPr>
          <w:color w:val="auto"/>
        </w:rPr>
        <w:t>EP</w:t>
      </w:r>
      <w:r>
        <w:rPr>
          <w:color w:val="auto"/>
        </w:rPr>
        <w:t xml:space="preserve"> confirming this</w:t>
      </w:r>
      <w:r w:rsidR="00864583">
        <w:rPr>
          <w:color w:val="auto"/>
        </w:rPr>
        <w:t xml:space="preserve"> is the case</w:t>
      </w:r>
      <w:r>
        <w:rPr>
          <w:color w:val="auto"/>
        </w:rPr>
        <w:t>.</w:t>
      </w:r>
    </w:p>
    <w:p w:rsidR="00C845B9" w:rsidRPr="00C845B9" w:rsidRDefault="00C845B9" w:rsidP="00C845B9">
      <w:pPr>
        <w:pStyle w:val="ListParagraph"/>
        <w:rPr>
          <w:color w:val="auto"/>
        </w:rPr>
      </w:pPr>
    </w:p>
    <w:p w:rsidR="00C845B9" w:rsidRPr="00B31956" w:rsidRDefault="00C845B9" w:rsidP="002A6A5F">
      <w:pPr>
        <w:pStyle w:val="ListParagraph"/>
        <w:numPr>
          <w:ilvl w:val="1"/>
          <w:numId w:val="27"/>
        </w:numPr>
        <w:spacing w:line="240" w:lineRule="auto"/>
        <w:ind w:left="567" w:hanging="567"/>
        <w:rPr>
          <w:color w:val="auto"/>
        </w:rPr>
      </w:pPr>
      <w:r>
        <w:rPr>
          <w:color w:val="auto"/>
        </w:rPr>
        <w:t xml:space="preserve">It is proposed that </w:t>
      </w:r>
      <w:r w:rsidR="00A74155">
        <w:rPr>
          <w:color w:val="auto"/>
        </w:rPr>
        <w:t xml:space="preserve">a formal annual review of </w:t>
      </w:r>
      <w:r>
        <w:rPr>
          <w:color w:val="auto"/>
        </w:rPr>
        <w:t xml:space="preserve">the LEP's Assurance Framework is </w:t>
      </w:r>
      <w:r w:rsidR="00A74155">
        <w:rPr>
          <w:color w:val="auto"/>
        </w:rPr>
        <w:t>undertaken by the Board</w:t>
      </w:r>
      <w:r>
        <w:rPr>
          <w:color w:val="auto"/>
        </w:rPr>
        <w:t xml:space="preserve"> in June of each year</w:t>
      </w:r>
      <w:r w:rsidR="00A74155">
        <w:rPr>
          <w:color w:val="auto"/>
        </w:rPr>
        <w:t>.</w:t>
      </w:r>
    </w:p>
    <w:p w:rsidR="00A3358A" w:rsidRDefault="00A3358A" w:rsidP="002555F8">
      <w:pPr>
        <w:ind w:left="0" w:firstLine="0"/>
      </w:pPr>
    </w:p>
    <w:p w:rsidR="00386D34" w:rsidRDefault="002555F8"/>
    <w:sectPr w:rsidR="00386D3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469A8"/>
    <w:multiLevelType w:val="hybridMultilevel"/>
    <w:tmpl w:val="4D3EB6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98F69D5"/>
    <w:multiLevelType w:val="hybridMultilevel"/>
    <w:tmpl w:val="9D58E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C0D1D"/>
    <w:multiLevelType w:val="hybridMultilevel"/>
    <w:tmpl w:val="6B3406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D9C4F3A"/>
    <w:multiLevelType w:val="multilevel"/>
    <w:tmpl w:val="728CDD9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5" w15:restartNumberingAfterBreak="0">
    <w:nsid w:val="215451B3"/>
    <w:multiLevelType w:val="multilevel"/>
    <w:tmpl w:val="D95E9C4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1E15A4E"/>
    <w:multiLevelType w:val="hybridMultilevel"/>
    <w:tmpl w:val="7D021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0C1B46"/>
    <w:multiLevelType w:val="hybridMultilevel"/>
    <w:tmpl w:val="06D68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9" w15:restartNumberingAfterBreak="0">
    <w:nsid w:val="3E4179FC"/>
    <w:multiLevelType w:val="hybridMultilevel"/>
    <w:tmpl w:val="FAE6FBD2"/>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0" w15:restartNumberingAfterBreak="0">
    <w:nsid w:val="47C639BE"/>
    <w:multiLevelType w:val="hybridMultilevel"/>
    <w:tmpl w:val="EAD6B9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4AEF6E1F"/>
    <w:multiLevelType w:val="hybridMultilevel"/>
    <w:tmpl w:val="F2CAD8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13" w15:restartNumberingAfterBreak="0">
    <w:nsid w:val="4D15755F"/>
    <w:multiLevelType w:val="multilevel"/>
    <w:tmpl w:val="1CA4133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FC25C2"/>
    <w:multiLevelType w:val="multilevel"/>
    <w:tmpl w:val="9C667F6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B215BFA"/>
    <w:multiLevelType w:val="hybridMultilevel"/>
    <w:tmpl w:val="6548ED00"/>
    <w:lvl w:ilvl="0" w:tplc="76982128">
      <w:start w:val="5"/>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B7C6BE2"/>
    <w:multiLevelType w:val="hybridMultilevel"/>
    <w:tmpl w:val="12D0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8544B0"/>
    <w:multiLevelType w:val="multilevel"/>
    <w:tmpl w:val="CD500B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E151FA0"/>
    <w:multiLevelType w:val="hybridMultilevel"/>
    <w:tmpl w:val="FB465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C26474"/>
    <w:multiLevelType w:val="hybridMultilevel"/>
    <w:tmpl w:val="0D1E8E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F44393"/>
    <w:multiLevelType w:val="multilevel"/>
    <w:tmpl w:val="1A48AF32"/>
    <w:lvl w:ilvl="0">
      <w:start w:val="1"/>
      <w:numFmt w:val="decimal"/>
      <w:lvlText w:val="%1."/>
      <w:lvlJc w:val="left"/>
      <w:pPr>
        <w:ind w:left="1353" w:hanging="360"/>
      </w:pPr>
      <w:rPr>
        <w:rFonts w:hint="default"/>
      </w:rPr>
    </w:lvl>
    <w:lvl w:ilvl="1">
      <w:start w:val="1"/>
      <w:numFmt w:val="decimal"/>
      <w:isLgl/>
      <w:lvlText w:val="%1.%2"/>
      <w:lvlJc w:val="left"/>
      <w:pPr>
        <w:ind w:left="1533"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21" w15:restartNumberingAfterBreak="0">
    <w:nsid w:val="69E371BD"/>
    <w:multiLevelType w:val="hybridMultilevel"/>
    <w:tmpl w:val="60D67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AB0DD7"/>
    <w:multiLevelType w:val="multilevel"/>
    <w:tmpl w:val="41884F8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129783C"/>
    <w:multiLevelType w:val="hybridMultilevel"/>
    <w:tmpl w:val="E66088A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727F51BE"/>
    <w:multiLevelType w:val="hybridMultilevel"/>
    <w:tmpl w:val="C0D09E14"/>
    <w:lvl w:ilvl="0" w:tplc="6414EE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874222"/>
    <w:multiLevelType w:val="multilevel"/>
    <w:tmpl w:val="4008EB0E"/>
    <w:lvl w:ilvl="0">
      <w:start w:val="1"/>
      <w:numFmt w:val="decimal"/>
      <w:lvlText w:val="%1."/>
      <w:lvlJc w:val="left"/>
      <w:pPr>
        <w:ind w:left="720" w:hanging="360"/>
      </w:pPr>
      <w:rPr>
        <w:rFonts w:hint="default"/>
      </w:rPr>
    </w:lvl>
    <w:lvl w:ilvl="1">
      <w:start w:val="3"/>
      <w:numFmt w:val="decimal"/>
      <w:isLgl/>
      <w:lvlText w:val="%1.%2"/>
      <w:lvlJc w:val="left"/>
      <w:pPr>
        <w:ind w:left="532"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8CA3D37"/>
    <w:multiLevelType w:val="hybridMultilevel"/>
    <w:tmpl w:val="2FE8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2"/>
  </w:num>
  <w:num w:numId="4">
    <w:abstractNumId w:val="20"/>
  </w:num>
  <w:num w:numId="5">
    <w:abstractNumId w:val="2"/>
  </w:num>
  <w:num w:numId="6">
    <w:abstractNumId w:val="5"/>
  </w:num>
  <w:num w:numId="7">
    <w:abstractNumId w:val="25"/>
  </w:num>
  <w:num w:numId="8">
    <w:abstractNumId w:val="24"/>
  </w:num>
  <w:num w:numId="9">
    <w:abstractNumId w:val="23"/>
  </w:num>
  <w:num w:numId="10">
    <w:abstractNumId w:val="19"/>
  </w:num>
  <w:num w:numId="11">
    <w:abstractNumId w:val="6"/>
  </w:num>
  <w:num w:numId="12">
    <w:abstractNumId w:val="1"/>
  </w:num>
  <w:num w:numId="13">
    <w:abstractNumId w:val="26"/>
  </w:num>
  <w:num w:numId="14">
    <w:abstractNumId w:val="7"/>
  </w:num>
  <w:num w:numId="15">
    <w:abstractNumId w:val="21"/>
  </w:num>
  <w:num w:numId="16">
    <w:abstractNumId w:val="16"/>
  </w:num>
  <w:num w:numId="17">
    <w:abstractNumId w:val="11"/>
  </w:num>
  <w:num w:numId="18">
    <w:abstractNumId w:val="18"/>
  </w:num>
  <w:num w:numId="19">
    <w:abstractNumId w:val="9"/>
  </w:num>
  <w:num w:numId="20">
    <w:abstractNumId w:val="0"/>
  </w:num>
  <w:num w:numId="21">
    <w:abstractNumId w:val="10"/>
  </w:num>
  <w:num w:numId="22">
    <w:abstractNumId w:val="15"/>
  </w:num>
  <w:num w:numId="23">
    <w:abstractNumId w:val="14"/>
  </w:num>
  <w:num w:numId="24">
    <w:abstractNumId w:val="22"/>
  </w:num>
  <w:num w:numId="25">
    <w:abstractNumId w:val="3"/>
  </w:num>
  <w:num w:numId="26">
    <w:abstractNumId w:val="1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16527"/>
    <w:rsid w:val="00026230"/>
    <w:rsid w:val="00037AA3"/>
    <w:rsid w:val="00037E40"/>
    <w:rsid w:val="000570EE"/>
    <w:rsid w:val="0006308C"/>
    <w:rsid w:val="000707A2"/>
    <w:rsid w:val="00087026"/>
    <w:rsid w:val="00094697"/>
    <w:rsid w:val="000C742C"/>
    <w:rsid w:val="000D2752"/>
    <w:rsid w:val="00113335"/>
    <w:rsid w:val="001160CA"/>
    <w:rsid w:val="00121660"/>
    <w:rsid w:val="0013400C"/>
    <w:rsid w:val="00145322"/>
    <w:rsid w:val="00147EC3"/>
    <w:rsid w:val="00153493"/>
    <w:rsid w:val="001A7ABC"/>
    <w:rsid w:val="001C3A58"/>
    <w:rsid w:val="001E1128"/>
    <w:rsid w:val="001E2924"/>
    <w:rsid w:val="001F090E"/>
    <w:rsid w:val="001F57B1"/>
    <w:rsid w:val="001F5AEF"/>
    <w:rsid w:val="00211834"/>
    <w:rsid w:val="00213A12"/>
    <w:rsid w:val="002444E4"/>
    <w:rsid w:val="002451EC"/>
    <w:rsid w:val="002501DA"/>
    <w:rsid w:val="00254A42"/>
    <w:rsid w:val="002555F8"/>
    <w:rsid w:val="002828CE"/>
    <w:rsid w:val="00284E9F"/>
    <w:rsid w:val="00290C53"/>
    <w:rsid w:val="002A6A5F"/>
    <w:rsid w:val="002A6F40"/>
    <w:rsid w:val="002B49F2"/>
    <w:rsid w:val="002C3E07"/>
    <w:rsid w:val="002D030A"/>
    <w:rsid w:val="002E2558"/>
    <w:rsid w:val="002E69BD"/>
    <w:rsid w:val="002F1552"/>
    <w:rsid w:val="0035233C"/>
    <w:rsid w:val="00362E49"/>
    <w:rsid w:val="00363E84"/>
    <w:rsid w:val="00365C02"/>
    <w:rsid w:val="00397341"/>
    <w:rsid w:val="003A0971"/>
    <w:rsid w:val="003A6876"/>
    <w:rsid w:val="003B18C2"/>
    <w:rsid w:val="003E127D"/>
    <w:rsid w:val="003E78F4"/>
    <w:rsid w:val="00402973"/>
    <w:rsid w:val="00406478"/>
    <w:rsid w:val="0040716C"/>
    <w:rsid w:val="0041168A"/>
    <w:rsid w:val="004176B4"/>
    <w:rsid w:val="004329E7"/>
    <w:rsid w:val="0044143C"/>
    <w:rsid w:val="00452BF6"/>
    <w:rsid w:val="00454C12"/>
    <w:rsid w:val="004613C9"/>
    <w:rsid w:val="004725E2"/>
    <w:rsid w:val="00472CBC"/>
    <w:rsid w:val="00477CC7"/>
    <w:rsid w:val="004935C4"/>
    <w:rsid w:val="004A0A26"/>
    <w:rsid w:val="004B2524"/>
    <w:rsid w:val="004B56A8"/>
    <w:rsid w:val="004B7439"/>
    <w:rsid w:val="004D09AB"/>
    <w:rsid w:val="004D1864"/>
    <w:rsid w:val="004D4C9E"/>
    <w:rsid w:val="00502091"/>
    <w:rsid w:val="005128B6"/>
    <w:rsid w:val="00515506"/>
    <w:rsid w:val="005206EF"/>
    <w:rsid w:val="005226BA"/>
    <w:rsid w:val="00533A75"/>
    <w:rsid w:val="00540A0E"/>
    <w:rsid w:val="00564C23"/>
    <w:rsid w:val="00577A86"/>
    <w:rsid w:val="00596EB2"/>
    <w:rsid w:val="0059711E"/>
    <w:rsid w:val="005B71AD"/>
    <w:rsid w:val="005C0805"/>
    <w:rsid w:val="005C1001"/>
    <w:rsid w:val="005D7059"/>
    <w:rsid w:val="005E2E28"/>
    <w:rsid w:val="006028B6"/>
    <w:rsid w:val="00622AE0"/>
    <w:rsid w:val="0062432A"/>
    <w:rsid w:val="00632533"/>
    <w:rsid w:val="006469CA"/>
    <w:rsid w:val="00650E7C"/>
    <w:rsid w:val="00654A37"/>
    <w:rsid w:val="006650DB"/>
    <w:rsid w:val="006672C0"/>
    <w:rsid w:val="0068416B"/>
    <w:rsid w:val="00694137"/>
    <w:rsid w:val="00695F2B"/>
    <w:rsid w:val="006A2FE0"/>
    <w:rsid w:val="006A55E6"/>
    <w:rsid w:val="006C0636"/>
    <w:rsid w:val="006D7993"/>
    <w:rsid w:val="00702EDB"/>
    <w:rsid w:val="00706EA9"/>
    <w:rsid w:val="00713909"/>
    <w:rsid w:val="00725460"/>
    <w:rsid w:val="007267DE"/>
    <w:rsid w:val="00727978"/>
    <w:rsid w:val="00740ACD"/>
    <w:rsid w:val="007625B3"/>
    <w:rsid w:val="00776BCA"/>
    <w:rsid w:val="00783A5B"/>
    <w:rsid w:val="00796435"/>
    <w:rsid w:val="007976AE"/>
    <w:rsid w:val="00797B50"/>
    <w:rsid w:val="007A28CE"/>
    <w:rsid w:val="007A7CEE"/>
    <w:rsid w:val="007B3095"/>
    <w:rsid w:val="007D11AC"/>
    <w:rsid w:val="007D5F5A"/>
    <w:rsid w:val="007D7921"/>
    <w:rsid w:val="007E2C13"/>
    <w:rsid w:val="007F0614"/>
    <w:rsid w:val="007F513D"/>
    <w:rsid w:val="00801BB9"/>
    <w:rsid w:val="008031A8"/>
    <w:rsid w:val="008135F7"/>
    <w:rsid w:val="008232DA"/>
    <w:rsid w:val="0083518A"/>
    <w:rsid w:val="00844352"/>
    <w:rsid w:val="00864583"/>
    <w:rsid w:val="00870C84"/>
    <w:rsid w:val="00876B5E"/>
    <w:rsid w:val="008923CD"/>
    <w:rsid w:val="00894913"/>
    <w:rsid w:val="0089602B"/>
    <w:rsid w:val="008A771B"/>
    <w:rsid w:val="008B3C43"/>
    <w:rsid w:val="008B4B7D"/>
    <w:rsid w:val="008C746A"/>
    <w:rsid w:val="008D013D"/>
    <w:rsid w:val="008D23B2"/>
    <w:rsid w:val="008D789A"/>
    <w:rsid w:val="008D7B94"/>
    <w:rsid w:val="008E74D1"/>
    <w:rsid w:val="008E7D6D"/>
    <w:rsid w:val="008F5DFB"/>
    <w:rsid w:val="009442A5"/>
    <w:rsid w:val="009454CF"/>
    <w:rsid w:val="009468D2"/>
    <w:rsid w:val="00956C8F"/>
    <w:rsid w:val="0096218F"/>
    <w:rsid w:val="00971D24"/>
    <w:rsid w:val="009B0928"/>
    <w:rsid w:val="009C03CF"/>
    <w:rsid w:val="009C1826"/>
    <w:rsid w:val="009C759C"/>
    <w:rsid w:val="009D7C80"/>
    <w:rsid w:val="00A067B8"/>
    <w:rsid w:val="00A11B19"/>
    <w:rsid w:val="00A3353E"/>
    <w:rsid w:val="00A3358A"/>
    <w:rsid w:val="00A5104C"/>
    <w:rsid w:val="00A572B2"/>
    <w:rsid w:val="00A74155"/>
    <w:rsid w:val="00A84B1E"/>
    <w:rsid w:val="00A85390"/>
    <w:rsid w:val="00AA7827"/>
    <w:rsid w:val="00AB760F"/>
    <w:rsid w:val="00AC23D7"/>
    <w:rsid w:val="00AC245B"/>
    <w:rsid w:val="00AF0EDF"/>
    <w:rsid w:val="00B13ACE"/>
    <w:rsid w:val="00B23936"/>
    <w:rsid w:val="00B25A7B"/>
    <w:rsid w:val="00B30312"/>
    <w:rsid w:val="00B31956"/>
    <w:rsid w:val="00B40F9F"/>
    <w:rsid w:val="00B439EA"/>
    <w:rsid w:val="00B52E12"/>
    <w:rsid w:val="00B572FA"/>
    <w:rsid w:val="00B90A95"/>
    <w:rsid w:val="00B9578F"/>
    <w:rsid w:val="00B95F7F"/>
    <w:rsid w:val="00BC4466"/>
    <w:rsid w:val="00BE0AB3"/>
    <w:rsid w:val="00BF0A28"/>
    <w:rsid w:val="00BF119C"/>
    <w:rsid w:val="00BF773F"/>
    <w:rsid w:val="00C106C0"/>
    <w:rsid w:val="00C2212B"/>
    <w:rsid w:val="00C52160"/>
    <w:rsid w:val="00C71723"/>
    <w:rsid w:val="00C83A54"/>
    <w:rsid w:val="00C845B9"/>
    <w:rsid w:val="00C85525"/>
    <w:rsid w:val="00C908A2"/>
    <w:rsid w:val="00CA7561"/>
    <w:rsid w:val="00CB5B37"/>
    <w:rsid w:val="00CC679A"/>
    <w:rsid w:val="00CD3B45"/>
    <w:rsid w:val="00CF0F48"/>
    <w:rsid w:val="00CF1133"/>
    <w:rsid w:val="00D148EF"/>
    <w:rsid w:val="00D43422"/>
    <w:rsid w:val="00D46212"/>
    <w:rsid w:val="00D47472"/>
    <w:rsid w:val="00D53C31"/>
    <w:rsid w:val="00D64F59"/>
    <w:rsid w:val="00D7480F"/>
    <w:rsid w:val="00D862DB"/>
    <w:rsid w:val="00DA3690"/>
    <w:rsid w:val="00DA3933"/>
    <w:rsid w:val="00DA3DEE"/>
    <w:rsid w:val="00DB584E"/>
    <w:rsid w:val="00DD7274"/>
    <w:rsid w:val="00DE7238"/>
    <w:rsid w:val="00DF0648"/>
    <w:rsid w:val="00DF3A6E"/>
    <w:rsid w:val="00E36E52"/>
    <w:rsid w:val="00E42ABB"/>
    <w:rsid w:val="00E44018"/>
    <w:rsid w:val="00E60319"/>
    <w:rsid w:val="00E753E6"/>
    <w:rsid w:val="00E7704E"/>
    <w:rsid w:val="00E83613"/>
    <w:rsid w:val="00EC36F8"/>
    <w:rsid w:val="00ED39FC"/>
    <w:rsid w:val="00F01833"/>
    <w:rsid w:val="00F01FE2"/>
    <w:rsid w:val="00F10B5E"/>
    <w:rsid w:val="00F22D21"/>
    <w:rsid w:val="00F25C0F"/>
    <w:rsid w:val="00F33CC7"/>
    <w:rsid w:val="00F41096"/>
    <w:rsid w:val="00F81C48"/>
    <w:rsid w:val="00F92E15"/>
    <w:rsid w:val="00F95C8B"/>
    <w:rsid w:val="00FB656F"/>
    <w:rsid w:val="00FC3FF3"/>
    <w:rsid w:val="00FD7466"/>
    <w:rsid w:val="00FF3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1"/>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paragraph" w:styleId="BalloonText">
    <w:name w:val="Balloon Text"/>
    <w:basedOn w:val="Normal"/>
    <w:link w:val="BalloonTextChar"/>
    <w:uiPriority w:val="99"/>
    <w:semiHidden/>
    <w:unhideWhenUsed/>
    <w:rsid w:val="001F0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90E"/>
    <w:rPr>
      <w:rFonts w:ascii="Segoe UI" w:eastAsia="Calibri" w:hAnsi="Segoe UI" w:cs="Segoe UI"/>
      <w:color w:val="000000"/>
      <w:sz w:val="18"/>
      <w:szCs w:val="18"/>
      <w:lang w:eastAsia="en-GB"/>
    </w:rPr>
  </w:style>
  <w:style w:type="character" w:styleId="Hyperlink">
    <w:name w:val="Hyperlink"/>
    <w:basedOn w:val="DefaultParagraphFont"/>
    <w:uiPriority w:val="99"/>
    <w:unhideWhenUsed/>
    <w:rsid w:val="002555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09528161">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ryn.molloy@lancashire.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20081-9574-4AB5-8BD5-68D96EB77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Milroy, Andy</cp:lastModifiedBy>
  <cp:revision>3</cp:revision>
  <cp:lastPrinted>2016-03-29T14:37:00Z</cp:lastPrinted>
  <dcterms:created xsi:type="dcterms:W3CDTF">2016-03-31T13:55:00Z</dcterms:created>
  <dcterms:modified xsi:type="dcterms:W3CDTF">2016-03-31T14:16:00Z</dcterms:modified>
</cp:coreProperties>
</file>